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C3" w:rsidRPr="00F738FB" w:rsidRDefault="009870C3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>BILJEŠKE UZ FINANCIJSKE IZVJEŠTAJE ZA RAZDOBLJE OD 1. SIJEČNJA DO 31. PROSINCA 201</w:t>
      </w:r>
      <w:r w:rsidR="00BD713F">
        <w:rPr>
          <w:rFonts w:ascii="Arial" w:hAnsi="Arial" w:cs="Arial"/>
          <w:b/>
          <w:color w:val="262626"/>
          <w:szCs w:val="22"/>
        </w:rPr>
        <w:t>8</w:t>
      </w:r>
      <w:r w:rsidRPr="00F738FB">
        <w:rPr>
          <w:rFonts w:ascii="Arial" w:hAnsi="Arial" w:cs="Arial"/>
          <w:b/>
          <w:color w:val="262626"/>
          <w:szCs w:val="22"/>
        </w:rPr>
        <w:t>.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Broj RKP – a: </w:t>
      </w:r>
      <w:r w:rsidR="00E06FA0" w:rsidRPr="00F738FB">
        <w:rPr>
          <w:rFonts w:ascii="Arial" w:hAnsi="Arial" w:cs="Arial"/>
          <w:szCs w:val="22"/>
          <w:u w:val="single"/>
        </w:rPr>
        <w:t>2</w:t>
      </w:r>
      <w:r w:rsidR="00A93D4D">
        <w:rPr>
          <w:rFonts w:ascii="Arial" w:hAnsi="Arial" w:cs="Arial"/>
          <w:szCs w:val="22"/>
          <w:u w:val="single"/>
        </w:rPr>
        <w:t>3122</w:t>
      </w:r>
    </w:p>
    <w:p w:rsid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Matični broj: </w:t>
      </w:r>
      <w:r w:rsidR="00A93D4D">
        <w:rPr>
          <w:rFonts w:ascii="Arial" w:hAnsi="Arial" w:cs="Arial"/>
          <w:szCs w:val="22"/>
        </w:rPr>
        <w:t>03007944</w:t>
      </w:r>
      <w:r>
        <w:rPr>
          <w:rFonts w:ascii="Arial" w:hAnsi="Arial" w:cs="Arial"/>
          <w:szCs w:val="22"/>
        </w:rPr>
        <w:t xml:space="preserve">              </w:t>
      </w:r>
    </w:p>
    <w:p w:rsidR="009870C3" w:rsidRPr="00F738FB" w:rsidRDefault="00E06FA0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 xml:space="preserve">OIB: </w:t>
      </w:r>
      <w:r w:rsidR="00A93D4D">
        <w:rPr>
          <w:rFonts w:ascii="Arial" w:hAnsi="Arial" w:cs="Arial"/>
          <w:szCs w:val="22"/>
          <w:u w:val="single"/>
        </w:rPr>
        <w:t>65358699321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Naziv i adresa obveznika: </w:t>
      </w:r>
      <w:r w:rsidR="00A93D4D">
        <w:rPr>
          <w:rFonts w:ascii="Arial" w:hAnsi="Arial" w:cs="Arial"/>
          <w:szCs w:val="22"/>
        </w:rPr>
        <w:t>OSNOVNA ŠKOLA LOVAS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Oznaka razine: </w:t>
      </w:r>
      <w:r w:rsidRPr="00F738FB">
        <w:rPr>
          <w:rFonts w:ascii="Arial" w:hAnsi="Arial" w:cs="Arial"/>
          <w:szCs w:val="22"/>
          <w:u w:val="single"/>
        </w:rPr>
        <w:t>31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djelatnosti, razdjel: </w:t>
      </w:r>
      <w:r w:rsidRPr="00F738FB">
        <w:rPr>
          <w:rFonts w:ascii="Arial" w:hAnsi="Arial" w:cs="Arial"/>
          <w:szCs w:val="22"/>
          <w:u w:val="single"/>
        </w:rPr>
        <w:t>8520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županije/grada/općine: </w:t>
      </w:r>
      <w:r w:rsidR="00A93D4D">
        <w:rPr>
          <w:rFonts w:ascii="Arial" w:hAnsi="Arial" w:cs="Arial"/>
          <w:szCs w:val="22"/>
          <w:u w:val="single"/>
        </w:rPr>
        <w:t>239</w:t>
      </w:r>
    </w:p>
    <w:p w:rsidR="009870C3" w:rsidRPr="00F738FB" w:rsidRDefault="003E577A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>Ž</w:t>
      </w:r>
      <w:r w:rsidR="00E06FA0" w:rsidRPr="00F738FB">
        <w:rPr>
          <w:rFonts w:ascii="Arial" w:hAnsi="Arial" w:cs="Arial"/>
          <w:szCs w:val="22"/>
        </w:rPr>
        <w:t xml:space="preserve">iro račun: </w:t>
      </w:r>
      <w:r w:rsidR="00E06FA0" w:rsidRPr="00F738FB">
        <w:rPr>
          <w:rFonts w:ascii="Arial" w:hAnsi="Arial" w:cs="Arial"/>
          <w:szCs w:val="22"/>
          <w:u w:val="single"/>
        </w:rPr>
        <w:t>HR</w:t>
      </w:r>
      <w:r w:rsidR="00A93D4D">
        <w:rPr>
          <w:rFonts w:ascii="Arial" w:hAnsi="Arial" w:cs="Arial"/>
          <w:szCs w:val="22"/>
          <w:u w:val="single"/>
        </w:rPr>
        <w:t>8624120091145000442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9870C3" w:rsidRPr="00F738FB" w:rsidRDefault="00E06FA0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>O</w:t>
      </w:r>
      <w:r w:rsidR="00A93D4D">
        <w:rPr>
          <w:rFonts w:ascii="Arial" w:hAnsi="Arial" w:cs="Arial"/>
          <w:szCs w:val="22"/>
        </w:rPr>
        <w:t>SNOVNA ŠKOLA LOVAS</w:t>
      </w:r>
      <w:r w:rsidR="009870C3" w:rsidRPr="00F738FB">
        <w:rPr>
          <w:rFonts w:ascii="Arial" w:hAnsi="Arial" w:cs="Arial"/>
          <w:szCs w:val="22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63045E" w:rsidRPr="00355519" w:rsidRDefault="0063045E" w:rsidP="009870C3">
      <w:pPr>
        <w:shd w:val="clear" w:color="auto" w:fill="FFFFFF"/>
        <w:spacing w:line="276" w:lineRule="auto"/>
        <w:rPr>
          <w:rFonts w:cstheme="minorHAnsi"/>
          <w:szCs w:val="22"/>
        </w:rPr>
      </w:pPr>
    </w:p>
    <w:p w:rsidR="005D641F" w:rsidRPr="00BE3A23" w:rsidRDefault="005D641F" w:rsidP="005D641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 w:rsidRPr="00BE3A23">
        <w:rPr>
          <w:rFonts w:ascii="Arial" w:hAnsi="Arial" w:cs="Arial"/>
          <w:b/>
          <w:szCs w:val="22"/>
        </w:rPr>
        <w:t>Bilješke uz Bilancu</w:t>
      </w:r>
    </w:p>
    <w:p w:rsidR="0063045E" w:rsidRPr="00355519" w:rsidRDefault="0063045E" w:rsidP="0063045E">
      <w:pPr>
        <w:pStyle w:val="Bezproreda"/>
        <w:rPr>
          <w:rFonts w:cstheme="minorHAnsi"/>
        </w:rPr>
      </w:pPr>
    </w:p>
    <w:p w:rsidR="00895F79" w:rsidRDefault="005D641F" w:rsidP="00895F79">
      <w:pPr>
        <w:pStyle w:val="Bezproreda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broj 1 –</w:t>
      </w:r>
      <w:r w:rsidR="0063045E" w:rsidRPr="005D641F">
        <w:rPr>
          <w:rFonts w:ascii="Arial" w:hAnsi="Arial" w:cs="Arial"/>
          <w:b/>
          <w:sz w:val="22"/>
          <w:szCs w:val="22"/>
        </w:rPr>
        <w:t>AOP 002</w:t>
      </w:r>
      <w:r w:rsidR="00014759">
        <w:rPr>
          <w:rFonts w:ascii="Arial" w:hAnsi="Arial" w:cs="Arial"/>
          <w:sz w:val="22"/>
          <w:szCs w:val="22"/>
        </w:rPr>
        <w:t>- n</w:t>
      </w:r>
      <w:r w:rsidR="0063045E" w:rsidRPr="005D641F">
        <w:rPr>
          <w:rFonts w:ascii="Arial" w:hAnsi="Arial" w:cs="Arial"/>
          <w:sz w:val="22"/>
          <w:szCs w:val="22"/>
        </w:rPr>
        <w:t>efinancijsk</w:t>
      </w:r>
      <w:r w:rsidR="00B111A5">
        <w:rPr>
          <w:rFonts w:ascii="Arial" w:hAnsi="Arial" w:cs="Arial"/>
          <w:sz w:val="22"/>
          <w:szCs w:val="22"/>
        </w:rPr>
        <w:t>a imovina škole iznosi 7.</w:t>
      </w:r>
      <w:r w:rsidR="001527BF">
        <w:rPr>
          <w:rFonts w:ascii="Arial" w:hAnsi="Arial" w:cs="Arial"/>
          <w:sz w:val="22"/>
          <w:szCs w:val="22"/>
        </w:rPr>
        <w:t>198</w:t>
      </w:r>
      <w:r w:rsidR="00B111A5">
        <w:rPr>
          <w:rFonts w:ascii="Arial" w:hAnsi="Arial" w:cs="Arial"/>
          <w:sz w:val="22"/>
          <w:szCs w:val="22"/>
        </w:rPr>
        <w:t>.</w:t>
      </w:r>
      <w:r w:rsidR="001527BF">
        <w:rPr>
          <w:rFonts w:ascii="Arial" w:hAnsi="Arial" w:cs="Arial"/>
          <w:sz w:val="22"/>
          <w:szCs w:val="22"/>
        </w:rPr>
        <w:t>556</w:t>
      </w:r>
      <w:r w:rsidR="0063045E" w:rsidRPr="005D641F">
        <w:rPr>
          <w:rFonts w:ascii="Arial" w:hAnsi="Arial" w:cs="Arial"/>
          <w:sz w:val="22"/>
          <w:szCs w:val="22"/>
        </w:rPr>
        <w:t xml:space="preserve">. kn </w:t>
      </w:r>
      <w:r w:rsidR="002F46AB">
        <w:rPr>
          <w:rFonts w:ascii="Arial" w:hAnsi="Arial" w:cs="Arial"/>
          <w:sz w:val="22"/>
          <w:szCs w:val="22"/>
        </w:rPr>
        <w:t>.</w:t>
      </w:r>
      <w:r w:rsidR="00BA5F3C">
        <w:rPr>
          <w:rFonts w:ascii="Arial" w:hAnsi="Arial" w:cs="Arial"/>
          <w:sz w:val="22"/>
          <w:szCs w:val="22"/>
        </w:rPr>
        <w:t xml:space="preserve"> </w:t>
      </w:r>
      <w:r w:rsidR="0063045E" w:rsidRPr="005D641F">
        <w:rPr>
          <w:rFonts w:ascii="Arial" w:hAnsi="Arial" w:cs="Arial"/>
          <w:sz w:val="22"/>
          <w:szCs w:val="22"/>
        </w:rPr>
        <w:t>Škola je tijekom obračunske 201</w:t>
      </w:r>
      <w:r w:rsidR="00B111A5">
        <w:rPr>
          <w:rFonts w:ascii="Arial" w:hAnsi="Arial" w:cs="Arial"/>
          <w:sz w:val="22"/>
          <w:szCs w:val="22"/>
        </w:rPr>
        <w:t>8</w:t>
      </w:r>
      <w:r w:rsidR="0063045E" w:rsidRPr="005D641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="0063045E" w:rsidRPr="005D641F">
        <w:rPr>
          <w:rFonts w:ascii="Arial" w:hAnsi="Arial" w:cs="Arial"/>
          <w:sz w:val="22"/>
          <w:szCs w:val="22"/>
        </w:rPr>
        <w:t>odin</w:t>
      </w:r>
      <w:r>
        <w:rPr>
          <w:rFonts w:ascii="Arial" w:hAnsi="Arial" w:cs="Arial"/>
          <w:sz w:val="22"/>
          <w:szCs w:val="22"/>
        </w:rPr>
        <w:t xml:space="preserve">e </w:t>
      </w:r>
      <w:r w:rsidR="0063045E" w:rsidRPr="005D641F">
        <w:rPr>
          <w:rFonts w:ascii="Arial" w:hAnsi="Arial" w:cs="Arial"/>
          <w:sz w:val="22"/>
          <w:szCs w:val="22"/>
        </w:rPr>
        <w:t>povećala</w:t>
      </w:r>
      <w:r w:rsidR="00B111A5">
        <w:rPr>
          <w:rFonts w:ascii="Arial" w:hAnsi="Arial" w:cs="Arial"/>
          <w:sz w:val="22"/>
          <w:szCs w:val="22"/>
        </w:rPr>
        <w:t xml:space="preserve"> nefinancijsku imovinu za </w:t>
      </w:r>
      <w:r w:rsidR="00B7453A">
        <w:rPr>
          <w:rFonts w:ascii="Arial" w:hAnsi="Arial" w:cs="Arial"/>
          <w:sz w:val="22"/>
          <w:szCs w:val="22"/>
        </w:rPr>
        <w:t xml:space="preserve"> 65.088</w:t>
      </w:r>
      <w:r w:rsidR="00B111A5">
        <w:rPr>
          <w:rFonts w:ascii="Arial" w:hAnsi="Arial" w:cs="Arial"/>
          <w:sz w:val="22"/>
          <w:szCs w:val="22"/>
        </w:rPr>
        <w:t>.</w:t>
      </w:r>
      <w:r w:rsidR="0063045E" w:rsidRPr="005D641F">
        <w:rPr>
          <w:rFonts w:ascii="Arial" w:hAnsi="Arial" w:cs="Arial"/>
          <w:sz w:val="22"/>
          <w:szCs w:val="22"/>
        </w:rPr>
        <w:t xml:space="preserve"> kn temeljem kupnje. Međutim, zbog provedene amortizacije, vrijednost nefinancijske imovine je manja u odnosu na prethodnu godinu.</w:t>
      </w:r>
    </w:p>
    <w:p w:rsidR="0063045E" w:rsidRDefault="005D641F" w:rsidP="0063045E">
      <w:pPr>
        <w:pStyle w:val="Bezproreda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</w:t>
      </w:r>
      <w:r w:rsidR="00087ADA">
        <w:rPr>
          <w:rFonts w:ascii="Arial" w:hAnsi="Arial" w:cs="Arial"/>
          <w:b/>
          <w:sz w:val="22"/>
          <w:szCs w:val="22"/>
        </w:rPr>
        <w:t>oj 2</w:t>
      </w:r>
      <w:r w:rsidRPr="005D641F">
        <w:rPr>
          <w:rFonts w:ascii="Arial" w:hAnsi="Arial" w:cs="Arial"/>
          <w:b/>
          <w:sz w:val="22"/>
          <w:szCs w:val="22"/>
        </w:rPr>
        <w:t>-</w:t>
      </w:r>
      <w:r w:rsidR="001527BF">
        <w:rPr>
          <w:rFonts w:ascii="Arial" w:hAnsi="Arial" w:cs="Arial"/>
          <w:b/>
          <w:sz w:val="22"/>
          <w:szCs w:val="22"/>
        </w:rPr>
        <w:t xml:space="preserve"> </w:t>
      </w:r>
      <w:r w:rsidR="0063045E" w:rsidRPr="005D641F">
        <w:rPr>
          <w:rFonts w:ascii="Arial" w:hAnsi="Arial" w:cs="Arial"/>
          <w:b/>
          <w:sz w:val="22"/>
          <w:szCs w:val="22"/>
        </w:rPr>
        <w:t>AOP 23</w:t>
      </w:r>
      <w:r w:rsidR="00B7453A">
        <w:rPr>
          <w:rFonts w:ascii="Arial" w:hAnsi="Arial" w:cs="Arial"/>
          <w:b/>
          <w:sz w:val="22"/>
          <w:szCs w:val="22"/>
        </w:rPr>
        <w:t>3</w:t>
      </w:r>
      <w:r w:rsidR="0063045E" w:rsidRPr="005D641F">
        <w:rPr>
          <w:rFonts w:ascii="Arial" w:hAnsi="Arial" w:cs="Arial"/>
          <w:b/>
          <w:sz w:val="22"/>
          <w:szCs w:val="22"/>
        </w:rPr>
        <w:t>-</w:t>
      </w:r>
      <w:r w:rsidR="0063045E" w:rsidRPr="005D641F">
        <w:rPr>
          <w:rFonts w:ascii="Arial" w:hAnsi="Arial" w:cs="Arial"/>
          <w:sz w:val="22"/>
          <w:szCs w:val="22"/>
        </w:rPr>
        <w:t xml:space="preserve"> Višak prihoda poslovanja za 201</w:t>
      </w:r>
      <w:r w:rsidR="00B111A5">
        <w:rPr>
          <w:rFonts w:ascii="Arial" w:hAnsi="Arial" w:cs="Arial"/>
          <w:sz w:val="22"/>
          <w:szCs w:val="22"/>
        </w:rPr>
        <w:t xml:space="preserve">8.godinu iznosi </w:t>
      </w:r>
      <w:r w:rsidR="00B7453A">
        <w:rPr>
          <w:rFonts w:ascii="Arial" w:hAnsi="Arial" w:cs="Arial"/>
          <w:sz w:val="22"/>
          <w:szCs w:val="22"/>
        </w:rPr>
        <w:t>4.692</w:t>
      </w:r>
      <w:r w:rsidR="00355519" w:rsidRPr="005D641F">
        <w:rPr>
          <w:rFonts w:ascii="Arial" w:hAnsi="Arial" w:cs="Arial"/>
          <w:sz w:val="22"/>
          <w:szCs w:val="22"/>
        </w:rPr>
        <w:t>.</w:t>
      </w:r>
      <w:r w:rsidR="0063045E" w:rsidRPr="005D641F">
        <w:rPr>
          <w:rFonts w:ascii="Arial" w:hAnsi="Arial" w:cs="Arial"/>
          <w:sz w:val="22"/>
          <w:szCs w:val="22"/>
        </w:rPr>
        <w:t xml:space="preserve"> kn</w:t>
      </w:r>
      <w:r w:rsidR="00087ADA">
        <w:rPr>
          <w:rFonts w:ascii="Arial" w:hAnsi="Arial" w:cs="Arial"/>
          <w:sz w:val="22"/>
          <w:szCs w:val="22"/>
        </w:rPr>
        <w:t>.</w:t>
      </w:r>
    </w:p>
    <w:p w:rsidR="00087ADA" w:rsidRPr="00BA5F3C" w:rsidRDefault="00087ADA" w:rsidP="00087ADA">
      <w:pPr>
        <w:pStyle w:val="Bezproreda"/>
        <w:rPr>
          <w:rFonts w:ascii="Arial" w:hAnsi="Arial" w:cs="Arial"/>
          <w:b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</w:t>
      </w:r>
      <w:r>
        <w:rPr>
          <w:rFonts w:ascii="Arial" w:hAnsi="Arial" w:cs="Arial"/>
          <w:b/>
          <w:sz w:val="22"/>
          <w:szCs w:val="22"/>
        </w:rPr>
        <w:t>oj 3</w:t>
      </w:r>
      <w:r w:rsidRPr="005D641F">
        <w:rPr>
          <w:rFonts w:ascii="Arial" w:hAnsi="Arial" w:cs="Arial"/>
          <w:b/>
          <w:sz w:val="22"/>
          <w:szCs w:val="22"/>
        </w:rPr>
        <w:t>-</w:t>
      </w:r>
      <w:r w:rsidRPr="00BA5F3C">
        <w:rPr>
          <w:rFonts w:ascii="Arial" w:hAnsi="Arial" w:cs="Arial"/>
          <w:b/>
          <w:sz w:val="22"/>
          <w:szCs w:val="22"/>
        </w:rPr>
        <w:t>Obvezne bilješke uz Bilancu iz čl.14.Pravilnika ne iskazuju se, jer školska ustanova takve podatke nema iskazane u svojim poslovnim knjigama i Bilanci.</w:t>
      </w:r>
    </w:p>
    <w:p w:rsidR="00B36B00" w:rsidRDefault="00B36B00" w:rsidP="00FB2459">
      <w:pPr>
        <w:spacing w:line="276" w:lineRule="auto"/>
        <w:rPr>
          <w:rFonts w:ascii="Arial" w:hAnsi="Arial" w:cs="Arial"/>
          <w:szCs w:val="22"/>
        </w:rPr>
      </w:pPr>
    </w:p>
    <w:p w:rsidR="007452D6" w:rsidRDefault="007452D6" w:rsidP="007452D6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5D641F" w:rsidRPr="00BE3A23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Bilješke uz Izvještaj o prihodima i rashodima, primicima i izdacima </w:t>
      </w: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bookmarkStart w:id="0" w:name="_GoBack"/>
      <w:bookmarkEnd w:id="0"/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BA5F3C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857C74">
        <w:rPr>
          <w:rFonts w:ascii="Arial" w:hAnsi="Arial" w:cs="Arial"/>
          <w:b/>
          <w:szCs w:val="22"/>
        </w:rPr>
        <w:t>3</w:t>
      </w:r>
      <w:r w:rsidR="00845C0C">
        <w:rPr>
          <w:rFonts w:ascii="Arial" w:hAnsi="Arial" w:cs="Arial"/>
          <w:b/>
          <w:szCs w:val="22"/>
        </w:rPr>
        <w:t xml:space="preserve"> – AOP 131</w:t>
      </w:r>
      <w:r w:rsidR="00036CB3">
        <w:rPr>
          <w:rFonts w:ascii="Arial" w:hAnsi="Arial" w:cs="Arial"/>
          <w:b/>
          <w:szCs w:val="22"/>
        </w:rPr>
        <w:t xml:space="preserve"> Prihodi iz nadležnog proračuna za financiranje redovne djelatnosti proračunskih korisnika</w:t>
      </w:r>
      <w:r w:rsidR="00036CB3">
        <w:rPr>
          <w:rFonts w:ascii="Arial" w:hAnsi="Arial" w:cs="Arial"/>
          <w:szCs w:val="22"/>
        </w:rPr>
        <w:t xml:space="preserve"> – U izvještajnom </w:t>
      </w:r>
      <w:r w:rsidR="002F46AB">
        <w:rPr>
          <w:rFonts w:ascii="Arial" w:hAnsi="Arial" w:cs="Arial"/>
          <w:szCs w:val="22"/>
        </w:rPr>
        <w:t xml:space="preserve">razdoblju ostvareno je </w:t>
      </w:r>
      <w:r w:rsidR="00B7453A">
        <w:rPr>
          <w:rFonts w:ascii="Arial" w:hAnsi="Arial" w:cs="Arial"/>
          <w:szCs w:val="22"/>
        </w:rPr>
        <w:t>430.422</w:t>
      </w:r>
      <w:r w:rsidR="00845C0C">
        <w:rPr>
          <w:rFonts w:ascii="Arial" w:hAnsi="Arial" w:cs="Arial"/>
          <w:szCs w:val="22"/>
        </w:rPr>
        <w:t>.</w:t>
      </w:r>
      <w:r w:rsidR="00036CB3">
        <w:rPr>
          <w:rFonts w:ascii="Arial" w:hAnsi="Arial" w:cs="Arial"/>
          <w:szCs w:val="22"/>
        </w:rPr>
        <w:t xml:space="preserve"> kn prihoda, a u p</w:t>
      </w:r>
      <w:r w:rsidR="00845C0C">
        <w:rPr>
          <w:rFonts w:ascii="Arial" w:hAnsi="Arial" w:cs="Arial"/>
          <w:szCs w:val="22"/>
        </w:rPr>
        <w:t>rošlogod</w:t>
      </w:r>
      <w:r w:rsidR="002F46AB">
        <w:rPr>
          <w:rFonts w:ascii="Arial" w:hAnsi="Arial" w:cs="Arial"/>
          <w:szCs w:val="22"/>
        </w:rPr>
        <w:t>išnjem razdoblju 4</w:t>
      </w:r>
      <w:r w:rsidR="00B7453A">
        <w:rPr>
          <w:rFonts w:ascii="Arial" w:hAnsi="Arial" w:cs="Arial"/>
          <w:szCs w:val="22"/>
        </w:rPr>
        <w:t>02</w:t>
      </w:r>
      <w:r w:rsidR="00845C0C">
        <w:rPr>
          <w:rFonts w:ascii="Arial" w:hAnsi="Arial" w:cs="Arial"/>
          <w:szCs w:val="22"/>
        </w:rPr>
        <w:t>.</w:t>
      </w:r>
      <w:r w:rsidR="00B7453A">
        <w:rPr>
          <w:rFonts w:ascii="Arial" w:hAnsi="Arial" w:cs="Arial"/>
          <w:szCs w:val="22"/>
        </w:rPr>
        <w:t>830.</w:t>
      </w:r>
      <w:r w:rsidR="00845C0C">
        <w:rPr>
          <w:rFonts w:ascii="Arial" w:hAnsi="Arial" w:cs="Arial"/>
          <w:szCs w:val="22"/>
        </w:rPr>
        <w:t xml:space="preserve"> kn. </w:t>
      </w:r>
    </w:p>
    <w:p w:rsidR="0063360B" w:rsidRDefault="0063360B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63360B" w:rsidRDefault="00BA5F3C" w:rsidP="0063360B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857C74">
        <w:rPr>
          <w:rFonts w:ascii="Arial" w:hAnsi="Arial" w:cs="Arial"/>
          <w:b/>
          <w:szCs w:val="22"/>
        </w:rPr>
        <w:t>4</w:t>
      </w:r>
      <w:r w:rsidR="0063360B">
        <w:rPr>
          <w:rFonts w:ascii="Arial" w:hAnsi="Arial" w:cs="Arial"/>
          <w:b/>
          <w:szCs w:val="22"/>
        </w:rPr>
        <w:t xml:space="preserve"> – AOP 149- Rashodi za zaposlene</w:t>
      </w:r>
      <w:r w:rsidR="0063360B">
        <w:rPr>
          <w:rFonts w:ascii="Arial" w:hAnsi="Arial" w:cs="Arial"/>
          <w:szCs w:val="22"/>
        </w:rPr>
        <w:t xml:space="preserve"> – U izvještajnom razdoblju ostvareno je 2.</w:t>
      </w:r>
      <w:r w:rsidR="00B7453A">
        <w:rPr>
          <w:rFonts w:ascii="Arial" w:hAnsi="Arial" w:cs="Arial"/>
          <w:szCs w:val="22"/>
        </w:rPr>
        <w:t>937.364</w:t>
      </w:r>
      <w:r w:rsidR="0063360B">
        <w:rPr>
          <w:rFonts w:ascii="Arial" w:hAnsi="Arial" w:cs="Arial"/>
          <w:szCs w:val="22"/>
        </w:rPr>
        <w:t>.kn prihoda, a u prošlogodišnjem razdoblju 2</w:t>
      </w:r>
      <w:r w:rsidR="00B7453A">
        <w:rPr>
          <w:rFonts w:ascii="Arial" w:hAnsi="Arial" w:cs="Arial"/>
          <w:szCs w:val="22"/>
        </w:rPr>
        <w:t>.688.095.</w:t>
      </w:r>
      <w:r w:rsidR="0063360B">
        <w:rPr>
          <w:rFonts w:ascii="Arial" w:hAnsi="Arial" w:cs="Arial"/>
          <w:szCs w:val="22"/>
        </w:rPr>
        <w:t>kn. Odstupanje je nastalo zbog toga što je tekuće godine povećana osnovi</w:t>
      </w:r>
      <w:r w:rsidR="00B7453A">
        <w:rPr>
          <w:rFonts w:ascii="Arial" w:hAnsi="Arial" w:cs="Arial"/>
          <w:szCs w:val="22"/>
        </w:rPr>
        <w:t>ca za obračun plaće,</w:t>
      </w:r>
      <w:r w:rsidR="0063360B">
        <w:rPr>
          <w:rFonts w:ascii="Arial" w:hAnsi="Arial" w:cs="Arial"/>
          <w:szCs w:val="22"/>
        </w:rPr>
        <w:t xml:space="preserve">  te su </w:t>
      </w:r>
      <w:r w:rsidR="00A44C77">
        <w:rPr>
          <w:rFonts w:ascii="Arial" w:hAnsi="Arial" w:cs="Arial"/>
          <w:szCs w:val="22"/>
        </w:rPr>
        <w:t xml:space="preserve">sukladno tome </w:t>
      </w:r>
      <w:r w:rsidR="0063360B">
        <w:rPr>
          <w:rFonts w:ascii="Arial" w:hAnsi="Arial" w:cs="Arial"/>
          <w:szCs w:val="22"/>
        </w:rPr>
        <w:t>povećani r</w:t>
      </w:r>
      <w:r w:rsidR="00A44C77">
        <w:rPr>
          <w:rFonts w:ascii="Arial" w:hAnsi="Arial" w:cs="Arial"/>
          <w:szCs w:val="22"/>
        </w:rPr>
        <w:t>ashodi za zaposlene.</w:t>
      </w:r>
    </w:p>
    <w:p w:rsidR="00A44C77" w:rsidRDefault="00BA5F3C" w:rsidP="00A44C77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857C74">
        <w:rPr>
          <w:rFonts w:ascii="Arial" w:hAnsi="Arial" w:cs="Arial"/>
          <w:b/>
          <w:szCs w:val="22"/>
        </w:rPr>
        <w:t>5</w:t>
      </w:r>
      <w:r w:rsidR="00A44C77">
        <w:rPr>
          <w:rFonts w:ascii="Arial" w:hAnsi="Arial" w:cs="Arial"/>
          <w:b/>
          <w:szCs w:val="22"/>
        </w:rPr>
        <w:t xml:space="preserve"> – AOP 161 Naknade troškova zaposlenima</w:t>
      </w:r>
      <w:r w:rsidR="00A44C77">
        <w:rPr>
          <w:rFonts w:ascii="Arial" w:hAnsi="Arial" w:cs="Arial"/>
          <w:szCs w:val="22"/>
        </w:rPr>
        <w:t xml:space="preserve"> – U izvještajnom razdoblju ostvareno je </w:t>
      </w:r>
      <w:r w:rsidR="00857C74">
        <w:rPr>
          <w:rFonts w:ascii="Arial" w:hAnsi="Arial" w:cs="Arial"/>
          <w:szCs w:val="22"/>
        </w:rPr>
        <w:t>218</w:t>
      </w:r>
      <w:r w:rsidR="00A44C77">
        <w:rPr>
          <w:rFonts w:ascii="Arial" w:hAnsi="Arial" w:cs="Arial"/>
          <w:szCs w:val="22"/>
        </w:rPr>
        <w:t>.</w:t>
      </w:r>
      <w:r w:rsidR="00857C74">
        <w:rPr>
          <w:rFonts w:ascii="Arial" w:hAnsi="Arial" w:cs="Arial"/>
          <w:szCs w:val="22"/>
        </w:rPr>
        <w:t>936</w:t>
      </w:r>
      <w:r w:rsidR="00A44C77">
        <w:rPr>
          <w:rFonts w:ascii="Arial" w:hAnsi="Arial" w:cs="Arial"/>
          <w:szCs w:val="22"/>
        </w:rPr>
        <w:t xml:space="preserve"> kn prihoda, a u prošlogodišnjem razdoblju </w:t>
      </w:r>
      <w:r w:rsidR="00857C74">
        <w:rPr>
          <w:rFonts w:ascii="Arial" w:hAnsi="Arial" w:cs="Arial"/>
          <w:szCs w:val="22"/>
        </w:rPr>
        <w:t>201</w:t>
      </w:r>
      <w:r w:rsidR="00A44C77">
        <w:rPr>
          <w:rFonts w:ascii="Arial" w:hAnsi="Arial" w:cs="Arial"/>
          <w:szCs w:val="22"/>
        </w:rPr>
        <w:t>.</w:t>
      </w:r>
      <w:r w:rsidR="00857C74">
        <w:rPr>
          <w:rFonts w:ascii="Arial" w:hAnsi="Arial" w:cs="Arial"/>
          <w:szCs w:val="22"/>
        </w:rPr>
        <w:t>098</w:t>
      </w:r>
      <w:r w:rsidR="00A44C77">
        <w:rPr>
          <w:rFonts w:ascii="Arial" w:hAnsi="Arial" w:cs="Arial"/>
          <w:szCs w:val="22"/>
        </w:rPr>
        <w:t xml:space="preserve">. kn. Odstupanje je nastalo zbog toga  što je tekuće godine </w:t>
      </w:r>
      <w:r w:rsidR="00F95F76">
        <w:rPr>
          <w:rFonts w:ascii="Arial" w:hAnsi="Arial" w:cs="Arial"/>
          <w:szCs w:val="22"/>
        </w:rPr>
        <w:t>bilo više službenih putovanja,prijevoz na posao i s posla j obračunava se po prijeđenom kilometru.</w:t>
      </w:r>
    </w:p>
    <w:p w:rsidR="00036CB3" w:rsidRDefault="00BA5F3C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857C74">
        <w:rPr>
          <w:rFonts w:ascii="Arial" w:hAnsi="Arial" w:cs="Arial"/>
          <w:b/>
          <w:szCs w:val="22"/>
        </w:rPr>
        <w:t>6</w:t>
      </w:r>
      <w:r w:rsidR="00036CB3">
        <w:rPr>
          <w:rFonts w:ascii="Arial" w:hAnsi="Arial" w:cs="Arial"/>
          <w:b/>
          <w:szCs w:val="22"/>
        </w:rPr>
        <w:t xml:space="preserve"> – AOP 174 Rashodi za usluge</w:t>
      </w:r>
      <w:r w:rsidR="00036CB3">
        <w:rPr>
          <w:rFonts w:ascii="Arial" w:hAnsi="Arial" w:cs="Arial"/>
          <w:szCs w:val="22"/>
        </w:rPr>
        <w:t xml:space="preserve"> – U prethodnom razdoblju os</w:t>
      </w:r>
      <w:r w:rsidR="00FE4A77">
        <w:rPr>
          <w:rFonts w:ascii="Arial" w:hAnsi="Arial" w:cs="Arial"/>
          <w:szCs w:val="22"/>
        </w:rPr>
        <w:t xml:space="preserve">tvareno je </w:t>
      </w:r>
      <w:r w:rsidR="00857C74">
        <w:rPr>
          <w:rFonts w:ascii="Arial" w:hAnsi="Arial" w:cs="Arial"/>
          <w:szCs w:val="22"/>
        </w:rPr>
        <w:t>71.770</w:t>
      </w:r>
      <w:r w:rsidR="00036CB3">
        <w:rPr>
          <w:rFonts w:ascii="Arial" w:hAnsi="Arial" w:cs="Arial"/>
          <w:szCs w:val="22"/>
        </w:rPr>
        <w:t xml:space="preserve"> kn,</w:t>
      </w:r>
      <w:r w:rsidR="00FE4A77">
        <w:rPr>
          <w:rFonts w:ascii="Arial" w:hAnsi="Arial" w:cs="Arial"/>
          <w:szCs w:val="22"/>
        </w:rPr>
        <w:t xml:space="preserve"> a u tekućem razdoblju </w:t>
      </w:r>
      <w:r w:rsidR="00857C74">
        <w:rPr>
          <w:rFonts w:ascii="Arial" w:hAnsi="Arial" w:cs="Arial"/>
          <w:szCs w:val="22"/>
        </w:rPr>
        <w:t>61.922</w:t>
      </w:r>
      <w:r w:rsidR="00FE4A77">
        <w:rPr>
          <w:rFonts w:ascii="Arial" w:hAnsi="Arial" w:cs="Arial"/>
          <w:szCs w:val="22"/>
        </w:rPr>
        <w:t>.</w:t>
      </w:r>
      <w:r w:rsidR="00D01BA8">
        <w:rPr>
          <w:rFonts w:ascii="Arial" w:hAnsi="Arial" w:cs="Arial"/>
          <w:szCs w:val="22"/>
        </w:rPr>
        <w:t xml:space="preserve">kn.  Odstupanje je </w:t>
      </w:r>
      <w:r w:rsidR="00036CB3">
        <w:rPr>
          <w:rFonts w:ascii="Arial" w:hAnsi="Arial" w:cs="Arial"/>
          <w:szCs w:val="22"/>
        </w:rPr>
        <w:t xml:space="preserve"> </w:t>
      </w:r>
      <w:r w:rsidR="00D01BA8">
        <w:rPr>
          <w:rFonts w:ascii="Arial" w:hAnsi="Arial" w:cs="Arial"/>
          <w:szCs w:val="22"/>
        </w:rPr>
        <w:t xml:space="preserve">nastalo zbog smanjenja </w:t>
      </w:r>
      <w:r w:rsidR="00D01BA8">
        <w:rPr>
          <w:rFonts w:ascii="Arial" w:hAnsi="Arial" w:cs="Arial"/>
          <w:szCs w:val="22"/>
        </w:rPr>
        <w:lastRenderedPageBreak/>
        <w:t>rashoda za</w:t>
      </w:r>
      <w:r w:rsidR="00FE4A77">
        <w:rPr>
          <w:rFonts w:ascii="Arial" w:hAnsi="Arial" w:cs="Arial"/>
          <w:szCs w:val="22"/>
        </w:rPr>
        <w:t xml:space="preserve"> tekuće i investicijsko održavanje,zdravstvene  i veterinarske usluge</w:t>
      </w:r>
      <w:r w:rsidR="00D01BA8">
        <w:rPr>
          <w:rFonts w:ascii="Arial" w:hAnsi="Arial" w:cs="Arial"/>
          <w:szCs w:val="22"/>
        </w:rPr>
        <w:t xml:space="preserve"> </w:t>
      </w:r>
      <w:r w:rsidR="00FE4A77">
        <w:rPr>
          <w:rFonts w:ascii="Arial" w:hAnsi="Arial" w:cs="Arial"/>
          <w:szCs w:val="22"/>
        </w:rPr>
        <w:t>,te ostale usluge.</w:t>
      </w:r>
      <w:r w:rsidR="00D01BA8">
        <w:rPr>
          <w:rFonts w:ascii="Arial" w:hAnsi="Arial" w:cs="Arial"/>
          <w:szCs w:val="22"/>
        </w:rPr>
        <w:t xml:space="preserve"> </w:t>
      </w:r>
    </w:p>
    <w:p w:rsidR="00FE4A77" w:rsidRDefault="00FE4A77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3D5B68" w:rsidP="001D01A2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857C74">
        <w:rPr>
          <w:rFonts w:ascii="Arial" w:hAnsi="Arial" w:cs="Arial"/>
          <w:b/>
          <w:szCs w:val="22"/>
        </w:rPr>
        <w:t>7</w:t>
      </w:r>
      <w:r>
        <w:rPr>
          <w:rFonts w:ascii="Arial" w:hAnsi="Arial" w:cs="Arial"/>
          <w:b/>
          <w:szCs w:val="22"/>
        </w:rPr>
        <w:t xml:space="preserve"> – AOP 360</w:t>
      </w:r>
      <w:r w:rsidR="00036CB3">
        <w:rPr>
          <w:rFonts w:ascii="Arial" w:hAnsi="Arial" w:cs="Arial"/>
          <w:b/>
          <w:szCs w:val="22"/>
        </w:rPr>
        <w:t xml:space="preserve"> Postrojenja i oprema</w:t>
      </w:r>
      <w:r w:rsidR="00036CB3">
        <w:rPr>
          <w:rFonts w:ascii="Arial" w:hAnsi="Arial" w:cs="Arial"/>
          <w:szCs w:val="22"/>
        </w:rPr>
        <w:t xml:space="preserve"> – Rashodi za nabavu postrojenja i opreme u pr</w:t>
      </w:r>
      <w:r>
        <w:rPr>
          <w:rFonts w:ascii="Arial" w:hAnsi="Arial" w:cs="Arial"/>
          <w:szCs w:val="22"/>
        </w:rPr>
        <w:t>et</w:t>
      </w:r>
      <w:r w:rsidR="00196CA6">
        <w:rPr>
          <w:rFonts w:ascii="Arial" w:hAnsi="Arial" w:cs="Arial"/>
          <w:szCs w:val="22"/>
        </w:rPr>
        <w:t xml:space="preserve">hodnom razdoblju iznose </w:t>
      </w:r>
      <w:r w:rsidR="00857C74">
        <w:rPr>
          <w:rFonts w:ascii="Arial" w:hAnsi="Arial" w:cs="Arial"/>
          <w:szCs w:val="22"/>
        </w:rPr>
        <w:t>15.982.</w:t>
      </w:r>
      <w:r w:rsidR="00036CB3">
        <w:rPr>
          <w:rFonts w:ascii="Arial" w:hAnsi="Arial" w:cs="Arial"/>
          <w:szCs w:val="22"/>
        </w:rPr>
        <w:t xml:space="preserve"> kn, a u izvještajnom razdoblju i</w:t>
      </w:r>
      <w:r w:rsidR="00196CA6">
        <w:rPr>
          <w:rFonts w:ascii="Arial" w:hAnsi="Arial" w:cs="Arial"/>
          <w:szCs w:val="22"/>
        </w:rPr>
        <w:t xml:space="preserve">znose </w:t>
      </w:r>
      <w:r w:rsidR="00857C74">
        <w:rPr>
          <w:rFonts w:ascii="Arial" w:hAnsi="Arial" w:cs="Arial"/>
          <w:szCs w:val="22"/>
        </w:rPr>
        <w:t>62.931</w:t>
      </w:r>
      <w:r w:rsidR="00196CA6">
        <w:rPr>
          <w:rFonts w:ascii="Arial" w:hAnsi="Arial" w:cs="Arial"/>
          <w:szCs w:val="22"/>
        </w:rPr>
        <w:t>.</w:t>
      </w:r>
      <w:r w:rsidR="00036CB3">
        <w:rPr>
          <w:rFonts w:ascii="Arial" w:hAnsi="Arial" w:cs="Arial"/>
          <w:szCs w:val="22"/>
        </w:rPr>
        <w:t xml:space="preserve"> kn. Do većeg odstupanja došlo je zbog toga št</w:t>
      </w:r>
      <w:r w:rsidR="00196CA6">
        <w:rPr>
          <w:rFonts w:ascii="Arial" w:hAnsi="Arial" w:cs="Arial"/>
          <w:szCs w:val="22"/>
        </w:rPr>
        <w:t>o je nadležni proračun</w:t>
      </w:r>
      <w:r>
        <w:rPr>
          <w:rFonts w:ascii="Arial" w:hAnsi="Arial" w:cs="Arial"/>
          <w:szCs w:val="22"/>
        </w:rPr>
        <w:t xml:space="preserve"> </w:t>
      </w:r>
      <w:r w:rsidR="00196CA6">
        <w:rPr>
          <w:rFonts w:ascii="Arial" w:hAnsi="Arial" w:cs="Arial"/>
          <w:szCs w:val="22"/>
        </w:rPr>
        <w:t xml:space="preserve">,MZO </w:t>
      </w:r>
      <w:r w:rsidR="00036CB3">
        <w:rPr>
          <w:rFonts w:ascii="Arial" w:hAnsi="Arial" w:cs="Arial"/>
          <w:szCs w:val="22"/>
        </w:rPr>
        <w:t xml:space="preserve"> </w:t>
      </w:r>
      <w:r w:rsidR="001D01A2">
        <w:rPr>
          <w:rFonts w:ascii="Arial" w:hAnsi="Arial" w:cs="Arial"/>
          <w:szCs w:val="22"/>
        </w:rPr>
        <w:t>doznačio više sred</w:t>
      </w:r>
      <w:r w:rsidR="00036CB3">
        <w:rPr>
          <w:rFonts w:ascii="Arial" w:hAnsi="Arial" w:cs="Arial"/>
          <w:szCs w:val="22"/>
        </w:rPr>
        <w:t>st</w:t>
      </w:r>
      <w:r w:rsidR="001D01A2">
        <w:rPr>
          <w:rFonts w:ascii="Arial" w:hAnsi="Arial" w:cs="Arial"/>
          <w:szCs w:val="22"/>
        </w:rPr>
        <w:t>a</w:t>
      </w:r>
      <w:r w:rsidR="00036CB3">
        <w:rPr>
          <w:rFonts w:ascii="Arial" w:hAnsi="Arial" w:cs="Arial"/>
          <w:szCs w:val="22"/>
        </w:rPr>
        <w:t xml:space="preserve">va </w:t>
      </w:r>
      <w:r w:rsidR="001D01A2">
        <w:rPr>
          <w:rFonts w:ascii="Arial" w:hAnsi="Arial" w:cs="Arial"/>
          <w:szCs w:val="22"/>
        </w:rPr>
        <w:t xml:space="preserve"> u odnosu na proteklu godinu </w:t>
      </w:r>
      <w:r w:rsidR="00036CB3">
        <w:rPr>
          <w:rFonts w:ascii="Arial" w:hAnsi="Arial" w:cs="Arial"/>
          <w:szCs w:val="22"/>
        </w:rPr>
        <w:t xml:space="preserve">za nabavu nefinancijske imovine. </w:t>
      </w:r>
    </w:p>
    <w:p w:rsidR="00857C74" w:rsidRDefault="00857C74" w:rsidP="008550B5">
      <w:pPr>
        <w:rPr>
          <w:rFonts w:ascii="Arial" w:hAnsi="Arial" w:cs="Arial"/>
          <w:b/>
          <w:szCs w:val="22"/>
        </w:rPr>
      </w:pPr>
    </w:p>
    <w:p w:rsidR="008550B5" w:rsidRPr="001D569C" w:rsidRDefault="001D569C" w:rsidP="008550B5">
      <w:pPr>
        <w:rPr>
          <w:rFonts w:ascii="Arial" w:eastAsia="Times New Roman" w:hAnsi="Arial" w:cs="Arial"/>
          <w:bCs/>
          <w:color w:val="000000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857C74">
        <w:rPr>
          <w:rFonts w:ascii="Arial" w:hAnsi="Arial" w:cs="Arial"/>
          <w:b/>
          <w:szCs w:val="22"/>
        </w:rPr>
        <w:t>8</w:t>
      </w:r>
      <w:r>
        <w:rPr>
          <w:rFonts w:ascii="Arial" w:hAnsi="Arial" w:cs="Arial"/>
          <w:b/>
          <w:szCs w:val="22"/>
        </w:rPr>
        <w:t xml:space="preserve"> – AOP 374 Knjige,umjetnička djela i ostale izložbene vrijednosti</w:t>
      </w:r>
      <w:r>
        <w:rPr>
          <w:rFonts w:ascii="Arial" w:hAnsi="Arial" w:cs="Arial"/>
          <w:szCs w:val="22"/>
        </w:rPr>
        <w:t xml:space="preserve"> – Rashodi za nabavu </w:t>
      </w:r>
      <w:r w:rsidR="008550B5">
        <w:rPr>
          <w:rFonts w:ascii="Arial" w:hAnsi="Arial" w:cs="Arial"/>
          <w:szCs w:val="22"/>
        </w:rPr>
        <w:t xml:space="preserve">knjiga za školsku knjižnicu </w:t>
      </w:r>
      <w:r w:rsidR="0052615F">
        <w:rPr>
          <w:rFonts w:ascii="Arial" w:hAnsi="Arial" w:cs="Arial"/>
          <w:szCs w:val="22"/>
        </w:rPr>
        <w:t xml:space="preserve">u prethodnom razdoblju </w:t>
      </w:r>
      <w:r w:rsidR="008550B5">
        <w:rPr>
          <w:rFonts w:ascii="Arial" w:hAnsi="Arial" w:cs="Arial"/>
          <w:szCs w:val="22"/>
        </w:rPr>
        <w:t xml:space="preserve">iznose </w:t>
      </w:r>
      <w:r w:rsidR="00857C74">
        <w:rPr>
          <w:rFonts w:ascii="Arial" w:hAnsi="Arial" w:cs="Arial"/>
          <w:szCs w:val="22"/>
        </w:rPr>
        <w:t>3.270</w:t>
      </w:r>
      <w:r w:rsidR="001D01A2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kn, a u izvje</w:t>
      </w:r>
      <w:r w:rsidR="001D01A2">
        <w:rPr>
          <w:rFonts w:ascii="Arial" w:hAnsi="Arial" w:cs="Arial"/>
          <w:szCs w:val="22"/>
        </w:rPr>
        <w:t xml:space="preserve">štajnom razdoblju iznose </w:t>
      </w:r>
      <w:r w:rsidR="00857C74">
        <w:rPr>
          <w:rFonts w:ascii="Arial" w:hAnsi="Arial" w:cs="Arial"/>
          <w:szCs w:val="22"/>
        </w:rPr>
        <w:t>2.157</w:t>
      </w:r>
      <w:r>
        <w:rPr>
          <w:rFonts w:ascii="Arial" w:hAnsi="Arial" w:cs="Arial"/>
          <w:szCs w:val="22"/>
        </w:rPr>
        <w:t xml:space="preserve"> kn. </w:t>
      </w:r>
      <w:r w:rsidR="001D01A2">
        <w:rPr>
          <w:rFonts w:ascii="Arial" w:hAnsi="Arial" w:cs="Arial"/>
          <w:szCs w:val="22"/>
        </w:rPr>
        <w:t xml:space="preserve">Do smanjenja </w:t>
      </w:r>
      <w:r w:rsidR="0052615F">
        <w:rPr>
          <w:rFonts w:ascii="Arial" w:hAnsi="Arial" w:cs="Arial"/>
          <w:szCs w:val="22"/>
        </w:rPr>
        <w:t xml:space="preserve"> je došlo zbog toga jer smo u</w:t>
      </w:r>
      <w:r w:rsidR="001D01A2">
        <w:rPr>
          <w:rFonts w:ascii="Arial" w:hAnsi="Arial" w:cs="Arial"/>
          <w:szCs w:val="22"/>
        </w:rPr>
        <w:t xml:space="preserve"> 2018</w:t>
      </w:r>
      <w:r w:rsidR="008550B5">
        <w:rPr>
          <w:rFonts w:ascii="Arial" w:hAnsi="Arial" w:cs="Arial"/>
          <w:szCs w:val="22"/>
        </w:rPr>
        <w:t xml:space="preserve">. godini </w:t>
      </w:r>
      <w:r w:rsidR="0052615F">
        <w:rPr>
          <w:rFonts w:ascii="Arial" w:hAnsi="Arial" w:cs="Arial"/>
          <w:szCs w:val="22"/>
        </w:rPr>
        <w:t xml:space="preserve">ostvarili prihod </w:t>
      </w:r>
      <w:r w:rsidR="001D01A2">
        <w:rPr>
          <w:rFonts w:ascii="Arial" w:hAnsi="Arial" w:cs="Arial"/>
          <w:szCs w:val="22"/>
        </w:rPr>
        <w:t xml:space="preserve">od </w:t>
      </w:r>
      <w:r w:rsidR="001D01A2">
        <w:rPr>
          <w:rFonts w:ascii="Arial" w:hAnsi="Arial" w:cs="Arial"/>
          <w:color w:val="000000"/>
          <w:szCs w:val="22"/>
        </w:rPr>
        <w:t>MZO i manji dio  smo  sami financirali .</w:t>
      </w:r>
    </w:p>
    <w:p w:rsidR="005D641F" w:rsidRDefault="005D641F" w:rsidP="005D641F">
      <w:pPr>
        <w:rPr>
          <w:rFonts w:ascii="Arial" w:hAnsi="Arial" w:cs="Arial"/>
          <w:szCs w:val="22"/>
        </w:rPr>
      </w:pPr>
    </w:p>
    <w:p w:rsidR="00036CB3" w:rsidRDefault="00036CB3" w:rsidP="005D641F">
      <w:pPr>
        <w:rPr>
          <w:rFonts w:ascii="Arial" w:hAnsi="Arial" w:cs="Arial"/>
          <w:szCs w:val="22"/>
        </w:rPr>
      </w:pPr>
    </w:p>
    <w:p w:rsidR="00036CB3" w:rsidRPr="005D641F" w:rsidRDefault="00036CB3" w:rsidP="005D641F">
      <w:pPr>
        <w:rPr>
          <w:rFonts w:ascii="Arial" w:hAnsi="Arial" w:cs="Arial"/>
          <w:szCs w:val="22"/>
        </w:rPr>
      </w:pP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257718" w:rsidRPr="00B111A5" w:rsidRDefault="00257718" w:rsidP="00B36B00">
      <w:pPr>
        <w:pStyle w:val="Default"/>
        <w:rPr>
          <w:rFonts w:ascii="Arial" w:hAnsi="Arial" w:cs="Arial"/>
          <w:b/>
          <w:sz w:val="22"/>
          <w:szCs w:val="22"/>
        </w:rPr>
      </w:pPr>
    </w:p>
    <w:p w:rsidR="00F738FB" w:rsidRPr="00F738FB" w:rsidRDefault="00F738FB" w:rsidP="00F738FB">
      <w:pPr>
        <w:pStyle w:val="Bezprored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738FB">
        <w:rPr>
          <w:rFonts w:ascii="Arial" w:hAnsi="Arial" w:cs="Arial"/>
          <w:b/>
          <w:sz w:val="22"/>
          <w:szCs w:val="22"/>
        </w:rPr>
        <w:t>Bilješke uz Obrazac  RAS-funkcijski</w:t>
      </w:r>
    </w:p>
    <w:p w:rsidR="00F738FB" w:rsidRDefault="00F738FB" w:rsidP="00F738FB">
      <w:pPr>
        <w:pStyle w:val="Bezproreda"/>
      </w:pPr>
    </w:p>
    <w:p w:rsidR="00F738FB" w:rsidRDefault="00BA5F3C" w:rsidP="00F738FB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Bilješka broj </w:t>
      </w:r>
      <w:r w:rsidR="00857C74">
        <w:rPr>
          <w:rFonts w:ascii="Arial" w:hAnsi="Arial" w:cs="Arial"/>
          <w:b/>
          <w:sz w:val="22"/>
          <w:szCs w:val="22"/>
        </w:rPr>
        <w:t>9</w:t>
      </w:r>
      <w:r w:rsidR="00F738FB" w:rsidRPr="00F738FB">
        <w:rPr>
          <w:rFonts w:ascii="Arial" w:hAnsi="Arial" w:cs="Arial"/>
          <w:b/>
          <w:sz w:val="22"/>
          <w:szCs w:val="22"/>
        </w:rPr>
        <w:t>-AOP 113</w:t>
      </w:r>
      <w:r w:rsidR="00F738FB">
        <w:t>-</w:t>
      </w:r>
      <w:r w:rsidR="00F738FB" w:rsidRPr="00F738FB">
        <w:rPr>
          <w:rFonts w:ascii="Arial" w:hAnsi="Arial" w:cs="Arial"/>
          <w:sz w:val="22"/>
          <w:szCs w:val="22"/>
        </w:rPr>
        <w:t>Osnovna obrazovanje-škola je ostvarila sve rashode poslovanja u domeni</w:t>
      </w:r>
      <w:r w:rsidR="00F738FB">
        <w:t xml:space="preserve"> </w:t>
      </w:r>
      <w:r w:rsidR="002F46AB"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osnovnog obrazovanja</w:t>
      </w:r>
    </w:p>
    <w:p w:rsidR="003C30CD" w:rsidRPr="00F738FB" w:rsidRDefault="003C30CD" w:rsidP="00F738FB">
      <w:pPr>
        <w:pStyle w:val="Bezproreda"/>
        <w:rPr>
          <w:rFonts w:ascii="Arial" w:hAnsi="Arial" w:cs="Arial"/>
          <w:sz w:val="22"/>
          <w:szCs w:val="22"/>
        </w:rPr>
      </w:pPr>
    </w:p>
    <w:p w:rsidR="005D641F" w:rsidRDefault="00BA5F3C" w:rsidP="005D641F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857C74">
        <w:rPr>
          <w:rFonts w:ascii="Arial" w:hAnsi="Arial" w:cs="Arial"/>
          <w:b/>
          <w:szCs w:val="22"/>
        </w:rPr>
        <w:t>10</w:t>
      </w:r>
      <w:r w:rsidR="00F738FB" w:rsidRPr="00F738FB">
        <w:rPr>
          <w:rFonts w:ascii="Arial" w:hAnsi="Arial" w:cs="Arial"/>
          <w:b/>
          <w:szCs w:val="22"/>
        </w:rPr>
        <w:t>-AOP 122</w:t>
      </w:r>
      <w:r w:rsidR="00F738FB">
        <w:rPr>
          <w:rFonts w:ascii="Arial" w:hAnsi="Arial" w:cs="Arial"/>
          <w:szCs w:val="22"/>
        </w:rPr>
        <w:t>-Dodatne usluge u obrazovanje odnose se na preh</w:t>
      </w:r>
      <w:r w:rsidR="00247FAB">
        <w:rPr>
          <w:rFonts w:ascii="Arial" w:hAnsi="Arial" w:cs="Arial"/>
          <w:szCs w:val="22"/>
        </w:rPr>
        <w:t xml:space="preserve">ranu učenika u iznosu od </w:t>
      </w:r>
      <w:r w:rsidR="00857C74">
        <w:rPr>
          <w:rFonts w:ascii="Arial" w:hAnsi="Arial" w:cs="Arial"/>
          <w:szCs w:val="22"/>
        </w:rPr>
        <w:t>277.007.</w:t>
      </w:r>
      <w:r w:rsidR="00F738FB">
        <w:rPr>
          <w:rFonts w:ascii="Arial" w:hAnsi="Arial" w:cs="Arial"/>
          <w:szCs w:val="22"/>
        </w:rPr>
        <w:t>kn.</w:t>
      </w:r>
    </w:p>
    <w:p w:rsidR="005D641F" w:rsidRDefault="005D641F" w:rsidP="005D641F">
      <w:pPr>
        <w:rPr>
          <w:rFonts w:ascii="Arial" w:hAnsi="Arial" w:cs="Arial"/>
          <w:szCs w:val="22"/>
        </w:rPr>
      </w:pPr>
    </w:p>
    <w:p w:rsidR="007C6E28" w:rsidRDefault="007C6E28" w:rsidP="007C6E28">
      <w:pPr>
        <w:pStyle w:val="Odlomakpopisa"/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:rsidR="005D641F" w:rsidRPr="00D97678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r w:rsidRPr="00D97678">
        <w:rPr>
          <w:rFonts w:ascii="Arial" w:hAnsi="Arial" w:cs="Arial"/>
          <w:b/>
          <w:color w:val="262626"/>
          <w:szCs w:val="22"/>
        </w:rPr>
        <w:t xml:space="preserve">Bilješke uz Izvještaj o obvezama </w:t>
      </w:r>
    </w:p>
    <w:p w:rsidR="005D641F" w:rsidRDefault="005D641F" w:rsidP="005D641F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:rsidR="005D641F" w:rsidRDefault="005D641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Bilješka broj </w:t>
      </w:r>
      <w:r>
        <w:rPr>
          <w:rFonts w:ascii="Arial" w:hAnsi="Arial" w:cs="Arial"/>
          <w:b/>
          <w:color w:val="262626"/>
          <w:szCs w:val="22"/>
        </w:rPr>
        <w:t>1</w:t>
      </w:r>
      <w:r w:rsidR="00857C74">
        <w:rPr>
          <w:rFonts w:ascii="Arial" w:hAnsi="Arial" w:cs="Arial"/>
          <w:b/>
          <w:color w:val="262626"/>
          <w:szCs w:val="22"/>
        </w:rPr>
        <w:t>1</w:t>
      </w:r>
      <w:r w:rsidRPr="00BE3A23">
        <w:rPr>
          <w:rFonts w:ascii="Arial" w:hAnsi="Arial" w:cs="Arial"/>
          <w:b/>
          <w:color w:val="262626"/>
          <w:szCs w:val="22"/>
        </w:rPr>
        <w:t xml:space="preserve"> - AOP 03</w:t>
      </w:r>
      <w:r w:rsidR="00857C74">
        <w:rPr>
          <w:rFonts w:ascii="Arial" w:hAnsi="Arial" w:cs="Arial"/>
          <w:b/>
          <w:color w:val="262626"/>
          <w:szCs w:val="22"/>
        </w:rPr>
        <w:t>6</w:t>
      </w:r>
      <w:r w:rsidRPr="00BE3A23">
        <w:rPr>
          <w:rFonts w:ascii="Arial" w:hAnsi="Arial" w:cs="Arial"/>
          <w:color w:val="262626"/>
          <w:szCs w:val="22"/>
        </w:rPr>
        <w:t xml:space="preserve"> </w:t>
      </w:r>
      <w:r w:rsidRPr="00BE3A23">
        <w:rPr>
          <w:rFonts w:ascii="Arial" w:hAnsi="Arial" w:cs="Arial"/>
          <w:bCs/>
          <w:szCs w:val="22"/>
        </w:rPr>
        <w:t xml:space="preserve">Stanje </w:t>
      </w:r>
      <w:proofErr w:type="spellStart"/>
      <w:r w:rsidRPr="00BE3A23">
        <w:rPr>
          <w:rFonts w:ascii="Arial" w:hAnsi="Arial" w:cs="Arial"/>
          <w:bCs/>
          <w:szCs w:val="22"/>
        </w:rPr>
        <w:t>bveza</w:t>
      </w:r>
      <w:proofErr w:type="spellEnd"/>
      <w:r w:rsidRPr="00BE3A23">
        <w:rPr>
          <w:rFonts w:ascii="Arial" w:hAnsi="Arial" w:cs="Arial"/>
          <w:bCs/>
          <w:szCs w:val="22"/>
        </w:rPr>
        <w:t xml:space="preserve"> na kraju izvje</w:t>
      </w:r>
      <w:r w:rsidR="00247FAB">
        <w:rPr>
          <w:rFonts w:ascii="Arial" w:hAnsi="Arial" w:cs="Arial"/>
          <w:bCs/>
          <w:szCs w:val="22"/>
        </w:rPr>
        <w:t xml:space="preserve">štajnog razdoblja iznose </w:t>
      </w:r>
      <w:r w:rsidRPr="00BE3A23">
        <w:rPr>
          <w:rFonts w:ascii="Arial" w:hAnsi="Arial" w:cs="Arial"/>
          <w:bCs/>
          <w:szCs w:val="22"/>
        </w:rPr>
        <w:t xml:space="preserve"> </w:t>
      </w:r>
      <w:r w:rsidR="00247FAB">
        <w:rPr>
          <w:rFonts w:ascii="Arial" w:hAnsi="Arial" w:cs="Arial"/>
          <w:bCs/>
          <w:szCs w:val="22"/>
        </w:rPr>
        <w:t xml:space="preserve"> </w:t>
      </w:r>
      <w:r w:rsidR="00857C74">
        <w:rPr>
          <w:rFonts w:ascii="Arial" w:hAnsi="Arial" w:cs="Arial"/>
          <w:bCs/>
          <w:szCs w:val="22"/>
        </w:rPr>
        <w:t>290.415</w:t>
      </w:r>
      <w:r w:rsidR="00247FAB">
        <w:rPr>
          <w:rFonts w:ascii="Arial" w:hAnsi="Arial" w:cs="Arial"/>
          <w:bCs/>
          <w:szCs w:val="22"/>
        </w:rPr>
        <w:t>.</w:t>
      </w:r>
      <w:r w:rsidRPr="00BE3A23">
        <w:rPr>
          <w:rFonts w:ascii="Arial" w:hAnsi="Arial" w:cs="Arial"/>
          <w:bCs/>
          <w:szCs w:val="22"/>
        </w:rPr>
        <w:t xml:space="preserve">kn, a odnosi se na obveze (rashode) nastale tijekom 12. mjeseca </w:t>
      </w:r>
      <w:r w:rsidR="00BF0114">
        <w:rPr>
          <w:rFonts w:ascii="Arial" w:hAnsi="Arial" w:cs="Arial"/>
          <w:bCs/>
          <w:szCs w:val="22"/>
        </w:rPr>
        <w:t>201</w:t>
      </w:r>
      <w:r w:rsidR="00247FAB">
        <w:rPr>
          <w:rFonts w:ascii="Arial" w:hAnsi="Arial" w:cs="Arial"/>
          <w:bCs/>
          <w:szCs w:val="22"/>
        </w:rPr>
        <w:t>8</w:t>
      </w:r>
      <w:r w:rsidR="00BF0114">
        <w:rPr>
          <w:rFonts w:ascii="Arial" w:hAnsi="Arial" w:cs="Arial"/>
          <w:bCs/>
          <w:szCs w:val="22"/>
        </w:rPr>
        <w:t>.godine.</w:t>
      </w:r>
      <w:r w:rsidR="00247FAB">
        <w:rPr>
          <w:rFonts w:ascii="Arial" w:hAnsi="Arial" w:cs="Arial"/>
          <w:bCs/>
          <w:szCs w:val="22"/>
        </w:rPr>
        <w:t xml:space="preserve"> </w:t>
      </w:r>
      <w:r w:rsidRPr="00BE3A23">
        <w:rPr>
          <w:rFonts w:ascii="Arial" w:hAnsi="Arial" w:cs="Arial"/>
          <w:bCs/>
          <w:szCs w:val="22"/>
        </w:rPr>
        <w:t>.</w:t>
      </w:r>
    </w:p>
    <w:p w:rsidR="005D641F" w:rsidRPr="00BE3A23" w:rsidRDefault="005D641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5D641F" w:rsidRDefault="00BA5F3C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>Bilješka broj 1</w:t>
      </w:r>
      <w:r w:rsidR="001527BF">
        <w:rPr>
          <w:rFonts w:ascii="Arial" w:hAnsi="Arial" w:cs="Arial"/>
          <w:b/>
          <w:bCs/>
          <w:color w:val="262626"/>
          <w:szCs w:val="22"/>
        </w:rPr>
        <w:t>2</w:t>
      </w:r>
      <w:r w:rsidR="005D641F" w:rsidRPr="00BE3A23">
        <w:rPr>
          <w:rFonts w:ascii="Arial" w:hAnsi="Arial" w:cs="Arial"/>
          <w:b/>
          <w:bCs/>
          <w:color w:val="262626"/>
          <w:szCs w:val="22"/>
        </w:rPr>
        <w:t xml:space="preserve"> - AOP 09</w:t>
      </w:r>
      <w:r w:rsidR="00BF0114">
        <w:rPr>
          <w:rFonts w:ascii="Arial" w:hAnsi="Arial" w:cs="Arial"/>
          <w:b/>
          <w:bCs/>
          <w:color w:val="262626"/>
          <w:szCs w:val="22"/>
        </w:rPr>
        <w:t>2</w:t>
      </w:r>
      <w:r w:rsidR="005D641F" w:rsidRPr="00BE3A23">
        <w:rPr>
          <w:rFonts w:ascii="Arial" w:hAnsi="Arial" w:cs="Arial"/>
          <w:b/>
          <w:bCs/>
          <w:color w:val="262626"/>
          <w:szCs w:val="22"/>
        </w:rPr>
        <w:t xml:space="preserve"> </w:t>
      </w:r>
      <w:r w:rsidR="005D641F" w:rsidRPr="00BE3A23">
        <w:rPr>
          <w:rFonts w:ascii="Arial" w:hAnsi="Arial" w:cs="Arial"/>
          <w:bCs/>
          <w:szCs w:val="22"/>
        </w:rPr>
        <w:t>Stanje nedospjelih obveza na kraju izvje</w:t>
      </w:r>
      <w:r w:rsidR="00BF0114">
        <w:rPr>
          <w:rFonts w:ascii="Arial" w:hAnsi="Arial" w:cs="Arial"/>
          <w:bCs/>
          <w:szCs w:val="22"/>
        </w:rPr>
        <w:t>š</w:t>
      </w:r>
      <w:r w:rsidR="00247FAB">
        <w:rPr>
          <w:rFonts w:ascii="Arial" w:hAnsi="Arial" w:cs="Arial"/>
          <w:bCs/>
          <w:szCs w:val="22"/>
        </w:rPr>
        <w:t>tajnog razdoblja iznosi 2</w:t>
      </w:r>
      <w:r w:rsidR="001527BF">
        <w:rPr>
          <w:rFonts w:ascii="Arial" w:hAnsi="Arial" w:cs="Arial"/>
          <w:bCs/>
          <w:szCs w:val="22"/>
        </w:rPr>
        <w:t>37.322</w:t>
      </w:r>
      <w:r w:rsidR="00247FAB">
        <w:rPr>
          <w:rFonts w:ascii="Arial" w:hAnsi="Arial" w:cs="Arial"/>
          <w:bCs/>
          <w:szCs w:val="22"/>
        </w:rPr>
        <w:t>.</w:t>
      </w:r>
      <w:r w:rsidR="005D641F" w:rsidRPr="00BE3A23">
        <w:rPr>
          <w:rFonts w:ascii="Arial" w:hAnsi="Arial" w:cs="Arial"/>
          <w:bCs/>
          <w:szCs w:val="22"/>
        </w:rPr>
        <w:t xml:space="preserve"> kn, a odnosi se </w:t>
      </w:r>
      <w:r w:rsidR="005D641F">
        <w:rPr>
          <w:rFonts w:ascii="Arial" w:hAnsi="Arial" w:cs="Arial"/>
          <w:bCs/>
          <w:szCs w:val="22"/>
        </w:rPr>
        <w:t xml:space="preserve">na </w:t>
      </w:r>
      <w:r w:rsidR="00BF0114">
        <w:rPr>
          <w:rFonts w:ascii="Arial" w:hAnsi="Arial" w:cs="Arial"/>
          <w:bCs/>
          <w:szCs w:val="22"/>
        </w:rPr>
        <w:t xml:space="preserve">plaću za 12. </w:t>
      </w:r>
      <w:r>
        <w:rPr>
          <w:rFonts w:ascii="Arial" w:hAnsi="Arial" w:cs="Arial"/>
          <w:bCs/>
          <w:szCs w:val="22"/>
        </w:rPr>
        <w:t>m</w:t>
      </w:r>
      <w:r w:rsidR="00BF0114">
        <w:rPr>
          <w:rFonts w:ascii="Arial" w:hAnsi="Arial" w:cs="Arial"/>
          <w:bCs/>
          <w:szCs w:val="22"/>
        </w:rPr>
        <w:t>jesec</w:t>
      </w:r>
      <w:r>
        <w:rPr>
          <w:rFonts w:ascii="Arial" w:hAnsi="Arial" w:cs="Arial"/>
          <w:bCs/>
          <w:szCs w:val="22"/>
        </w:rPr>
        <w:t xml:space="preserve">,  </w:t>
      </w:r>
      <w:r w:rsidR="001527BF">
        <w:rPr>
          <w:rFonts w:ascii="Arial" w:hAnsi="Arial" w:cs="Arial"/>
          <w:bCs/>
          <w:szCs w:val="22"/>
        </w:rPr>
        <w:t>(</w:t>
      </w:r>
      <w:r>
        <w:rPr>
          <w:rFonts w:ascii="Arial" w:hAnsi="Arial" w:cs="Arial"/>
          <w:bCs/>
          <w:szCs w:val="22"/>
        </w:rPr>
        <w:t xml:space="preserve"> </w:t>
      </w:r>
      <w:r w:rsidR="005D641F">
        <w:rPr>
          <w:rFonts w:ascii="Arial" w:hAnsi="Arial" w:cs="Arial"/>
          <w:bCs/>
          <w:szCs w:val="22"/>
        </w:rPr>
        <w:t>-</w:t>
      </w:r>
      <w:r w:rsidR="00BF0114">
        <w:rPr>
          <w:rFonts w:ascii="Arial" w:hAnsi="Arial" w:cs="Arial"/>
          <w:bCs/>
          <w:szCs w:val="22"/>
        </w:rPr>
        <w:t xml:space="preserve"> izvor MZO </w:t>
      </w:r>
      <w:r>
        <w:rPr>
          <w:rFonts w:ascii="Arial" w:hAnsi="Arial" w:cs="Arial"/>
          <w:bCs/>
          <w:szCs w:val="22"/>
        </w:rPr>
        <w:t>,</w:t>
      </w:r>
      <w:r w:rsidR="001527BF">
        <w:rPr>
          <w:rFonts w:ascii="Arial" w:hAnsi="Arial" w:cs="Arial"/>
          <w:bCs/>
          <w:szCs w:val="22"/>
        </w:rPr>
        <w:t xml:space="preserve">) </w:t>
      </w:r>
    </w:p>
    <w:p w:rsidR="00A52DDB" w:rsidRDefault="00A52DDB" w:rsidP="005D641F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Default="000D3CD5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Datum: </w:t>
      </w:r>
      <w:r w:rsidR="001527BF">
        <w:rPr>
          <w:rFonts w:ascii="Arial" w:hAnsi="Arial" w:cs="Arial"/>
          <w:bCs/>
          <w:szCs w:val="22"/>
        </w:rPr>
        <w:t>30</w:t>
      </w:r>
      <w:r w:rsidR="00A52DDB">
        <w:rPr>
          <w:rFonts w:ascii="Arial" w:hAnsi="Arial" w:cs="Arial"/>
          <w:bCs/>
          <w:szCs w:val="22"/>
        </w:rPr>
        <w:t>.1.201</w:t>
      </w:r>
      <w:r>
        <w:rPr>
          <w:rFonts w:ascii="Arial" w:hAnsi="Arial" w:cs="Arial"/>
          <w:bCs/>
          <w:szCs w:val="22"/>
        </w:rPr>
        <w:t>9</w:t>
      </w:r>
      <w:r w:rsidR="00A52DDB">
        <w:rPr>
          <w:rFonts w:ascii="Arial" w:hAnsi="Arial" w:cs="Arial"/>
          <w:bCs/>
          <w:szCs w:val="22"/>
        </w:rPr>
        <w:t>.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Voditelj računovodstva:                                                                            Zakonski predstavnik: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Default="001527BF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Katica Krpan 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Julija Baltić</w:t>
      </w:r>
    </w:p>
    <w:p w:rsidR="00A52DDB" w:rsidRDefault="00A52DDB" w:rsidP="00A52DDB"/>
    <w:p w:rsidR="00A52DDB" w:rsidRDefault="00A52DDB" w:rsidP="00A52DDB">
      <w:pPr>
        <w:rPr>
          <w:rFonts w:ascii="Arial" w:hAnsi="Arial" w:cs="Arial"/>
          <w:szCs w:val="22"/>
        </w:rPr>
      </w:pPr>
    </w:p>
    <w:p w:rsidR="003E577A" w:rsidRPr="00A52DDB" w:rsidRDefault="003E577A" w:rsidP="00A52DDB">
      <w:pPr>
        <w:rPr>
          <w:rFonts w:ascii="Arial" w:hAnsi="Arial" w:cs="Arial"/>
          <w:szCs w:val="22"/>
        </w:rPr>
      </w:pPr>
    </w:p>
    <w:sectPr w:rsidR="003E577A" w:rsidRPr="00A52DDB" w:rsidSect="0001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0C3"/>
    <w:rsid w:val="00014759"/>
    <w:rsid w:val="000148B3"/>
    <w:rsid w:val="00036CB3"/>
    <w:rsid w:val="000457FB"/>
    <w:rsid w:val="0005012C"/>
    <w:rsid w:val="00050C1D"/>
    <w:rsid w:val="00061D96"/>
    <w:rsid w:val="00087ADA"/>
    <w:rsid w:val="000A420C"/>
    <w:rsid w:val="000D3CD5"/>
    <w:rsid w:val="00103D23"/>
    <w:rsid w:val="001134A8"/>
    <w:rsid w:val="00116EF5"/>
    <w:rsid w:val="00145CF6"/>
    <w:rsid w:val="001527BF"/>
    <w:rsid w:val="00164A35"/>
    <w:rsid w:val="00196CA6"/>
    <w:rsid w:val="001D01A2"/>
    <w:rsid w:val="001D569C"/>
    <w:rsid w:val="00247FAB"/>
    <w:rsid w:val="00250B82"/>
    <w:rsid w:val="00257718"/>
    <w:rsid w:val="002649AE"/>
    <w:rsid w:val="0027191F"/>
    <w:rsid w:val="00292B2D"/>
    <w:rsid w:val="002D7D70"/>
    <w:rsid w:val="002F46AB"/>
    <w:rsid w:val="0030096D"/>
    <w:rsid w:val="00301855"/>
    <w:rsid w:val="00317FE5"/>
    <w:rsid w:val="00353449"/>
    <w:rsid w:val="00355519"/>
    <w:rsid w:val="00375EEB"/>
    <w:rsid w:val="003C30CD"/>
    <w:rsid w:val="003D5B68"/>
    <w:rsid w:val="003D6A11"/>
    <w:rsid w:val="003E448E"/>
    <w:rsid w:val="003E577A"/>
    <w:rsid w:val="003F6530"/>
    <w:rsid w:val="0040203C"/>
    <w:rsid w:val="00415425"/>
    <w:rsid w:val="00466DDD"/>
    <w:rsid w:val="00475DF3"/>
    <w:rsid w:val="004850EC"/>
    <w:rsid w:val="00497B13"/>
    <w:rsid w:val="0052615F"/>
    <w:rsid w:val="00554F7D"/>
    <w:rsid w:val="00583F23"/>
    <w:rsid w:val="005D641F"/>
    <w:rsid w:val="005E4405"/>
    <w:rsid w:val="005E51ED"/>
    <w:rsid w:val="00614AE1"/>
    <w:rsid w:val="0063045E"/>
    <w:rsid w:val="00631459"/>
    <w:rsid w:val="00631F3F"/>
    <w:rsid w:val="0063360B"/>
    <w:rsid w:val="00641535"/>
    <w:rsid w:val="006673ED"/>
    <w:rsid w:val="0066791A"/>
    <w:rsid w:val="00667DD2"/>
    <w:rsid w:val="007066ED"/>
    <w:rsid w:val="00732C2B"/>
    <w:rsid w:val="00742380"/>
    <w:rsid w:val="007452D6"/>
    <w:rsid w:val="00754879"/>
    <w:rsid w:val="007C6E28"/>
    <w:rsid w:val="00810A7C"/>
    <w:rsid w:val="00813007"/>
    <w:rsid w:val="0081617C"/>
    <w:rsid w:val="00820588"/>
    <w:rsid w:val="00820828"/>
    <w:rsid w:val="00845C0C"/>
    <w:rsid w:val="008550B5"/>
    <w:rsid w:val="00857C74"/>
    <w:rsid w:val="00895F79"/>
    <w:rsid w:val="008E241B"/>
    <w:rsid w:val="009141BF"/>
    <w:rsid w:val="00946749"/>
    <w:rsid w:val="00955CA9"/>
    <w:rsid w:val="00976336"/>
    <w:rsid w:val="0098660E"/>
    <w:rsid w:val="009870C3"/>
    <w:rsid w:val="00990050"/>
    <w:rsid w:val="009B1150"/>
    <w:rsid w:val="009B5588"/>
    <w:rsid w:val="00A15BB7"/>
    <w:rsid w:val="00A44C77"/>
    <w:rsid w:val="00A47EE5"/>
    <w:rsid w:val="00A511A5"/>
    <w:rsid w:val="00A52DDB"/>
    <w:rsid w:val="00A93D4D"/>
    <w:rsid w:val="00AC59F9"/>
    <w:rsid w:val="00AF2D3F"/>
    <w:rsid w:val="00B06ECB"/>
    <w:rsid w:val="00B111A5"/>
    <w:rsid w:val="00B36B00"/>
    <w:rsid w:val="00B662CF"/>
    <w:rsid w:val="00B7453A"/>
    <w:rsid w:val="00BA5F3C"/>
    <w:rsid w:val="00BD0A11"/>
    <w:rsid w:val="00BD515F"/>
    <w:rsid w:val="00BD713F"/>
    <w:rsid w:val="00BF0114"/>
    <w:rsid w:val="00BF232C"/>
    <w:rsid w:val="00C17DB3"/>
    <w:rsid w:val="00CA3A9D"/>
    <w:rsid w:val="00CE05C9"/>
    <w:rsid w:val="00CF53A2"/>
    <w:rsid w:val="00CF7C84"/>
    <w:rsid w:val="00D0114E"/>
    <w:rsid w:val="00D01BA8"/>
    <w:rsid w:val="00D75C25"/>
    <w:rsid w:val="00D97678"/>
    <w:rsid w:val="00DA126A"/>
    <w:rsid w:val="00DA1838"/>
    <w:rsid w:val="00DD30CC"/>
    <w:rsid w:val="00E06FA0"/>
    <w:rsid w:val="00E25D92"/>
    <w:rsid w:val="00E375B3"/>
    <w:rsid w:val="00E72B23"/>
    <w:rsid w:val="00E809FB"/>
    <w:rsid w:val="00EB738F"/>
    <w:rsid w:val="00EB74A0"/>
    <w:rsid w:val="00EE249D"/>
    <w:rsid w:val="00F22A02"/>
    <w:rsid w:val="00F738FB"/>
    <w:rsid w:val="00F92BFC"/>
    <w:rsid w:val="00F95F76"/>
    <w:rsid w:val="00FB2459"/>
    <w:rsid w:val="00FB2B8A"/>
    <w:rsid w:val="00FE4A77"/>
    <w:rsid w:val="00FE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C3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Salai</dc:creator>
  <cp:keywords/>
  <dc:description/>
  <cp:lastModifiedBy>KATICA</cp:lastModifiedBy>
  <cp:revision>86</cp:revision>
  <cp:lastPrinted>2019-01-30T11:22:00Z</cp:lastPrinted>
  <dcterms:created xsi:type="dcterms:W3CDTF">2017-01-29T11:43:00Z</dcterms:created>
  <dcterms:modified xsi:type="dcterms:W3CDTF">2019-01-30T11:22:00Z</dcterms:modified>
</cp:coreProperties>
</file>